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0B0A056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696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SALLE </w:t>
                            </w:r>
                            <w:r w:rsidR="001236C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AGENT &amp; SALLE ENSEIGNANT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00B0A056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CC696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SALLE </w:t>
                      </w:r>
                      <w:r w:rsidR="001236C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AGENT &amp; SALLE ENSEIGNANT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79C8AB89" w14:textId="77777777" w:rsidR="001236C8" w:rsidRDefault="001236C8" w:rsidP="001236C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L’établissement comportera une salle pour les enseignants, et une ou deux salles pour les agents (maintenance et restauration, mutualisation à privilégier afin de créer du lien entre les métiers).</w:t>
      </w:r>
    </w:p>
    <w:p w14:paraId="22699032" w14:textId="77777777" w:rsidR="001236C8" w:rsidRDefault="001236C8" w:rsidP="001236C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Ces locaux sont des espaces de détente, de convivialité et des lieux de travail individuel ou en groupe, organisés en 3 fonctions : </w:t>
      </w:r>
    </w:p>
    <w:p w14:paraId="46CD9785" w14:textId="19447DFF" w:rsidR="001236C8" w:rsidRDefault="001236C8" w:rsidP="001236C8">
      <w:pPr>
        <w:pStyle w:val="Paragraphedeliste"/>
        <w:numPr>
          <w:ilvl w:val="0"/>
          <w:numId w:val="1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 w:rsidRPr="00B73E2C">
        <w:rPr>
          <w:rFonts w:ascii="Verdana" w:hAnsi="Verdana"/>
          <w:color w:val="000000" w:themeColor="text1"/>
          <w:sz w:val="20"/>
          <w:szCs w:val="20"/>
        </w:rPr>
        <w:t>détente</w:t>
      </w:r>
      <w:proofErr w:type="gramEnd"/>
      <w:r w:rsidRPr="00B73E2C">
        <w:rPr>
          <w:rFonts w:ascii="Verdana" w:hAnsi="Verdana"/>
          <w:color w:val="000000" w:themeColor="text1"/>
          <w:sz w:val="20"/>
          <w:szCs w:val="20"/>
        </w:rPr>
        <w:t>/</w:t>
      </w:r>
      <w:r w:rsidR="008A5D04">
        <w:rPr>
          <w:rFonts w:ascii="Verdana" w:hAnsi="Verdana"/>
          <w:color w:val="000000" w:themeColor="text1"/>
          <w:sz w:val="20"/>
          <w:szCs w:val="20"/>
        </w:rPr>
        <w:t>convivialité/</w:t>
      </w:r>
      <w:r>
        <w:rPr>
          <w:rFonts w:ascii="Verdana" w:hAnsi="Verdana"/>
          <w:color w:val="000000" w:themeColor="text1"/>
          <w:sz w:val="20"/>
          <w:szCs w:val="20"/>
        </w:rPr>
        <w:t>tisanerie</w:t>
      </w:r>
    </w:p>
    <w:p w14:paraId="583A9C7C" w14:textId="77777777" w:rsidR="001236C8" w:rsidRDefault="001236C8" w:rsidP="001236C8">
      <w:pPr>
        <w:pStyle w:val="Paragraphedeliste"/>
        <w:numPr>
          <w:ilvl w:val="0"/>
          <w:numId w:val="1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 w:rsidRPr="00B73E2C">
        <w:rPr>
          <w:rFonts w:ascii="Verdana" w:hAnsi="Verdana"/>
          <w:color w:val="000000" w:themeColor="text1"/>
          <w:sz w:val="20"/>
          <w:szCs w:val="20"/>
        </w:rPr>
        <w:t>travail</w:t>
      </w:r>
      <w:proofErr w:type="gramEnd"/>
      <w:r>
        <w:rPr>
          <w:rFonts w:ascii="Verdana" w:hAnsi="Verdana"/>
          <w:color w:val="000000" w:themeColor="text1"/>
          <w:sz w:val="20"/>
          <w:szCs w:val="20"/>
        </w:rPr>
        <w:t xml:space="preserve"> avec table</w:t>
      </w:r>
      <w:r w:rsidRPr="00B73E2C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isolé</w:t>
      </w:r>
      <w:r w:rsidRPr="00B73E2C">
        <w:rPr>
          <w:rFonts w:ascii="Verdana" w:hAnsi="Verdana"/>
          <w:color w:val="000000" w:themeColor="text1"/>
          <w:sz w:val="20"/>
          <w:szCs w:val="20"/>
        </w:rPr>
        <w:t xml:space="preserve"> phoniquement </w:t>
      </w:r>
      <w:r>
        <w:rPr>
          <w:rFonts w:ascii="Verdana" w:hAnsi="Verdana"/>
          <w:color w:val="000000" w:themeColor="text1"/>
          <w:sz w:val="20"/>
          <w:szCs w:val="20"/>
        </w:rPr>
        <w:t xml:space="preserve">avec </w:t>
      </w:r>
      <w:r w:rsidRPr="00B73E2C">
        <w:rPr>
          <w:rFonts w:ascii="Verdana" w:hAnsi="Verdana"/>
          <w:color w:val="000000" w:themeColor="text1"/>
          <w:sz w:val="20"/>
          <w:szCs w:val="20"/>
        </w:rPr>
        <w:t xml:space="preserve">un espace reprographie </w:t>
      </w:r>
    </w:p>
    <w:p w14:paraId="5B9232B6" w14:textId="77777777" w:rsidR="001236C8" w:rsidRPr="00B73E2C" w:rsidRDefault="001236C8" w:rsidP="001236C8">
      <w:pPr>
        <w:pStyle w:val="Paragraphedeliste"/>
        <w:numPr>
          <w:ilvl w:val="0"/>
          <w:numId w:val="14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>
        <w:rPr>
          <w:rFonts w:ascii="Verdana" w:hAnsi="Verdana"/>
          <w:color w:val="000000" w:themeColor="text1"/>
          <w:sz w:val="20"/>
          <w:szCs w:val="20"/>
        </w:rPr>
        <w:t>sanitaires</w:t>
      </w:r>
      <w:proofErr w:type="gramEnd"/>
      <w:r>
        <w:rPr>
          <w:rFonts w:ascii="Verdana" w:hAnsi="Verdana"/>
          <w:color w:val="000000" w:themeColor="text1"/>
          <w:sz w:val="20"/>
          <w:szCs w:val="20"/>
        </w:rPr>
        <w:t xml:space="preserve"> et une zone vestiaire/douche pour la salle des agents</w:t>
      </w:r>
    </w:p>
    <w:p w14:paraId="12B05F04" w14:textId="77777777" w:rsidR="001236C8" w:rsidRDefault="001236C8" w:rsidP="001236C8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</w:p>
    <w:p w14:paraId="1339C957" w14:textId="77777777" w:rsidR="001236C8" w:rsidRPr="00234964" w:rsidRDefault="001236C8" w:rsidP="001236C8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p w14:paraId="2AEDBA84" w14:textId="77777777" w:rsidR="001236C8" w:rsidRPr="00A45785" w:rsidRDefault="001236C8" w:rsidP="001236C8">
      <w:pPr>
        <w:pStyle w:val="Paragraphedeliste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A45785">
        <w:rPr>
          <w:rFonts w:ascii="Verdana" w:hAnsi="Verdana"/>
          <w:sz w:val="20"/>
          <w:szCs w:val="20"/>
        </w:rPr>
        <w:t>Bien être</w:t>
      </w:r>
      <w:r>
        <w:rPr>
          <w:rFonts w:ascii="Verdana" w:hAnsi="Verdana"/>
          <w:sz w:val="20"/>
          <w:szCs w:val="20"/>
        </w:rPr>
        <w:t>/Convivialité</w:t>
      </w:r>
    </w:p>
    <w:p w14:paraId="7D191E5C" w14:textId="77777777" w:rsidR="001236C8" w:rsidRDefault="001236C8" w:rsidP="001236C8">
      <w:pPr>
        <w:pStyle w:val="Paragraphedeliste"/>
        <w:numPr>
          <w:ilvl w:val="0"/>
          <w:numId w:val="8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A45785"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47AEA968" w14:textId="77777777" w:rsidR="001236C8" w:rsidRPr="00A45785" w:rsidRDefault="001236C8" w:rsidP="001236C8">
      <w:pPr>
        <w:pStyle w:val="Paragraphedeliste"/>
        <w:numPr>
          <w:ilvl w:val="0"/>
          <w:numId w:val="8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Confort visuel</w:t>
      </w:r>
    </w:p>
    <w:p w14:paraId="12A5C989" w14:textId="77777777" w:rsidR="001236C8" w:rsidRDefault="001236C8" w:rsidP="001236C8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</w:p>
    <w:p w14:paraId="7D313C92" w14:textId="77777777" w:rsidR="001236C8" w:rsidRPr="00234964" w:rsidRDefault="001236C8" w:rsidP="001236C8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64EDA8E5" w14:textId="77777777" w:rsidR="001236C8" w:rsidRPr="00234964" w:rsidRDefault="001236C8" w:rsidP="001236C8">
      <w:pPr>
        <w:jc w:val="both"/>
        <w:rPr>
          <w:rFonts w:ascii="Verdana" w:hAnsi="Verdana"/>
          <w:sz w:val="20"/>
          <w:szCs w:val="20"/>
        </w:rPr>
      </w:pPr>
      <w:r w:rsidRPr="00234964">
        <w:rPr>
          <w:rFonts w:ascii="Verdana" w:hAnsi="Verdana"/>
          <w:b/>
          <w:bCs/>
          <w:sz w:val="20"/>
          <w:szCs w:val="20"/>
        </w:rPr>
        <w:t>Surface théorique :</w:t>
      </w:r>
      <w:r w:rsidRPr="00234964"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Surface adaptée au nombre d’agent - Enseignant</w:t>
      </w:r>
    </w:p>
    <w:p w14:paraId="0C753CC6" w14:textId="77777777" w:rsidR="001236C8" w:rsidRPr="00234964" w:rsidRDefault="001236C8" w:rsidP="001236C8">
      <w:pPr>
        <w:jc w:val="both"/>
        <w:rPr>
          <w:rFonts w:ascii="Verdana" w:eastAsia="Calibri" w:hAnsi="Verdana"/>
          <w:b/>
          <w:smallCaps/>
          <w:sz w:val="20"/>
          <w:szCs w:val="20"/>
        </w:rPr>
      </w:pPr>
      <w:r w:rsidRPr="00234964">
        <w:rPr>
          <w:rFonts w:ascii="Verdana" w:hAnsi="Verdana"/>
          <w:b/>
          <w:bCs/>
          <w:sz w:val="20"/>
          <w:szCs w:val="20"/>
        </w:rPr>
        <w:t xml:space="preserve">Capacité : </w:t>
      </w:r>
      <w:r>
        <w:rPr>
          <w:rFonts w:ascii="Verdana" w:hAnsi="Verdana"/>
          <w:noProof/>
          <w:sz w:val="20"/>
          <w:szCs w:val="20"/>
        </w:rPr>
        <w:t>en fonction des établissements</w:t>
      </w:r>
    </w:p>
    <w:p w14:paraId="08A93AC5" w14:textId="77777777" w:rsidR="001236C8" w:rsidRDefault="001236C8" w:rsidP="001236C8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234964">
        <w:rPr>
          <w:rFonts w:ascii="Verdana" w:hAnsi="Verdana"/>
          <w:b/>
          <w:bCs/>
          <w:noProof/>
          <w:sz w:val="20"/>
          <w:szCs w:val="20"/>
        </w:rPr>
        <w:t>Elements architecturaux :</w:t>
      </w:r>
      <w:r>
        <w:rPr>
          <w:rFonts w:ascii="Verdana" w:hAnsi="Verdana"/>
          <w:b/>
          <w:bCs/>
          <w:noProof/>
          <w:sz w:val="20"/>
          <w:szCs w:val="20"/>
        </w:rPr>
        <w:t xml:space="preserve"> </w:t>
      </w:r>
    </w:p>
    <w:p w14:paraId="5F404BF1" w14:textId="77777777" w:rsidR="001236C8" w:rsidRPr="00B573C0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eastAsia="Calibri" w:hAnsi="Verdana"/>
          <w:b/>
          <w:smallCaps/>
        </w:rPr>
      </w:pPr>
      <w:r w:rsidRPr="00A45785">
        <w:rPr>
          <w:rFonts w:ascii="Verdana" w:hAnsi="Verdana"/>
          <w:noProof/>
          <w:sz w:val="20"/>
          <w:szCs w:val="20"/>
        </w:rPr>
        <w:t>Vue directe sur l’extérieur</w:t>
      </w:r>
    </w:p>
    <w:p w14:paraId="40AE351E" w14:textId="77777777" w:rsidR="001236C8" w:rsidRPr="007F3657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Casiers individuels pour y déposer des effets personnels (dont casque vélo, batterie de vélo). </w:t>
      </w:r>
    </w:p>
    <w:p w14:paraId="76388E32" w14:textId="77777777" w:rsidR="001236C8" w:rsidRPr="00B573C0" w:rsidRDefault="001236C8" w:rsidP="001236C8">
      <w:pPr>
        <w:pStyle w:val="Paragraphedeliste"/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color w:val="000000" w:themeColor="text1"/>
          <w:sz w:val="20"/>
          <w:szCs w:val="20"/>
        </w:rPr>
        <w:t>Les casiers doivent également permettre aux élèves de déposer des documents à leurs enseignants (possibilité de mutualiser les casiers) avec un accès via l’extérieur (double accès possible) Enseignants uniquement.</w:t>
      </w:r>
    </w:p>
    <w:p w14:paraId="72B40D3F" w14:textId="77777777" w:rsidR="001236C8" w:rsidRPr="00B573C0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color w:val="000000" w:themeColor="text1"/>
          <w:sz w:val="20"/>
          <w:szCs w:val="20"/>
        </w:rPr>
        <w:t>Tisanerie avec point d’eau, réfrigérateur, micro-onde, cafetière</w:t>
      </w:r>
    </w:p>
    <w:p w14:paraId="006D181C" w14:textId="77777777" w:rsidR="001236C8" w:rsidRPr="00B573C0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>Isolation phonique entre les espaces de travail et l’espace convivialité.</w:t>
      </w:r>
    </w:p>
    <w:p w14:paraId="7442A523" w14:textId="77777777" w:rsidR="001236C8" w:rsidRPr="00A45785" w:rsidRDefault="001236C8" w:rsidP="001236C8">
      <w:pPr>
        <w:pStyle w:val="Paragraphedeliste"/>
        <w:ind w:left="1440"/>
        <w:jc w:val="both"/>
        <w:rPr>
          <w:rFonts w:ascii="Verdana" w:eastAsia="Calibri" w:hAnsi="Verdana"/>
          <w:b/>
          <w:smallCaps/>
        </w:rPr>
      </w:pPr>
    </w:p>
    <w:p w14:paraId="3BC62E0C" w14:textId="77777777" w:rsidR="001236C8" w:rsidRDefault="001236C8" w:rsidP="001236C8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w:t>Lien Fonctionnel</w:t>
      </w:r>
      <w:r w:rsidRPr="00A45785">
        <w:rPr>
          <w:rFonts w:ascii="Verdana" w:hAnsi="Verdana"/>
          <w:b/>
          <w:bCs/>
          <w:noProof/>
          <w:sz w:val="20"/>
          <w:szCs w:val="20"/>
        </w:rPr>
        <w:t xml:space="preserve"> : </w:t>
      </w:r>
    </w:p>
    <w:p w14:paraId="3CE14AD1" w14:textId="77777777" w:rsidR="001236C8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 w:rsidRPr="00A45785">
        <w:rPr>
          <w:rFonts w:ascii="Verdana" w:hAnsi="Verdana"/>
          <w:b/>
          <w:bCs/>
          <w:noProof/>
          <w:sz w:val="20"/>
          <w:szCs w:val="20"/>
        </w:rPr>
        <w:t>Salle des enseignants</w:t>
      </w:r>
      <w:r>
        <w:rPr>
          <w:rFonts w:ascii="Verdana" w:hAnsi="Verdana"/>
          <w:noProof/>
          <w:sz w:val="20"/>
          <w:szCs w:val="20"/>
        </w:rPr>
        <w:t xml:space="preserve"> : </w:t>
      </w:r>
    </w:p>
    <w:p w14:paraId="2A000034" w14:textId="77777777" w:rsidR="001236C8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Lien direct avec salles de travail individuelles/box , accueil parents </w:t>
      </w:r>
    </w:p>
    <w:p w14:paraId="5D14A148" w14:textId="77777777" w:rsidR="001236C8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 w:rsidRPr="00336974">
        <w:rPr>
          <w:rFonts w:ascii="Verdana" w:hAnsi="Verdana"/>
          <w:noProof/>
          <w:sz w:val="20"/>
          <w:szCs w:val="20"/>
        </w:rPr>
        <w:t xml:space="preserve">Proche de la vie scolaire et de l’administration. </w:t>
      </w:r>
    </w:p>
    <w:p w14:paraId="7B7C318D" w14:textId="77777777" w:rsidR="001236C8" w:rsidRPr="00336974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 xml:space="preserve">Sanitaires dédiés </w:t>
      </w:r>
    </w:p>
    <w:p w14:paraId="6685EBBA" w14:textId="77777777" w:rsidR="001236C8" w:rsidRPr="00336974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 xml:space="preserve">Identifier un espace permettant aux enseignants de se changer de tenue (faciliter l’accès au site en mobilité douce) </w:t>
      </w:r>
    </w:p>
    <w:p w14:paraId="3AB12200" w14:textId="77777777" w:rsidR="001236C8" w:rsidRDefault="001236C8" w:rsidP="001236C8">
      <w:pPr>
        <w:pStyle w:val="Paragraphedeliste"/>
        <w:jc w:val="both"/>
        <w:rPr>
          <w:rFonts w:ascii="Verdana" w:hAnsi="Verdana"/>
          <w:noProof/>
          <w:sz w:val="20"/>
          <w:szCs w:val="20"/>
        </w:rPr>
      </w:pPr>
    </w:p>
    <w:p w14:paraId="38723543" w14:textId="77777777" w:rsidR="001236C8" w:rsidRDefault="001236C8" w:rsidP="001236C8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 w:rsidRPr="00B573C0">
        <w:rPr>
          <w:rFonts w:ascii="Verdana" w:hAnsi="Verdana"/>
          <w:b/>
          <w:bCs/>
          <w:noProof/>
          <w:sz w:val="20"/>
          <w:szCs w:val="20"/>
        </w:rPr>
        <w:t>Salle des agents</w:t>
      </w:r>
      <w:r>
        <w:rPr>
          <w:rFonts w:ascii="Verdana" w:hAnsi="Verdana"/>
          <w:noProof/>
          <w:sz w:val="20"/>
          <w:szCs w:val="20"/>
        </w:rPr>
        <w:t xml:space="preserve"> : </w:t>
      </w:r>
    </w:p>
    <w:p w14:paraId="10722E53" w14:textId="77777777" w:rsidR="001236C8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Proximité des locaux techniques (lingerie, restauration, …)</w:t>
      </w:r>
    </w:p>
    <w:p w14:paraId="0767D79C" w14:textId="77777777" w:rsidR="001236C8" w:rsidRPr="003B1EB1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eastAsia="Calibri" w:hAnsi="Verdana"/>
          <w:b/>
          <w:smallCaps/>
        </w:rPr>
      </w:pPr>
      <w:r>
        <w:rPr>
          <w:rFonts w:ascii="Verdana" w:hAnsi="Verdana"/>
          <w:noProof/>
          <w:sz w:val="20"/>
          <w:szCs w:val="20"/>
        </w:rPr>
        <w:t xml:space="preserve">lien direct avec vestiaires homme et femme (séparés) </w:t>
      </w:r>
    </w:p>
    <w:p w14:paraId="35C72AA7" w14:textId="77777777" w:rsidR="001236C8" w:rsidRDefault="001236C8" w:rsidP="001236C8">
      <w:pPr>
        <w:pStyle w:val="Paragraphedeliste"/>
        <w:numPr>
          <w:ilvl w:val="1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 w:rsidRPr="003B1EB1">
        <w:rPr>
          <w:rFonts w:ascii="Verdana" w:hAnsi="Verdana"/>
          <w:noProof/>
          <w:sz w:val="20"/>
          <w:szCs w:val="20"/>
        </w:rPr>
        <w:t xml:space="preserve">lien avec sanitaires (dont bloc douche) </w:t>
      </w:r>
    </w:p>
    <w:p w14:paraId="442B652A" w14:textId="6F712846" w:rsidR="00881636" w:rsidRPr="00C120D9" w:rsidRDefault="00881636" w:rsidP="00496730">
      <w:pPr>
        <w:jc w:val="both"/>
        <w:rPr>
          <w:rFonts w:ascii="Verdana" w:hAnsi="Verdana"/>
        </w:rPr>
      </w:pP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5D6DB6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69F500CE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5D6DB6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5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69F500CE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5D6DB6">
                      <w:rPr>
                        <w:b/>
                        <w:bCs/>
                        <w:sz w:val="28"/>
                        <w:szCs w:val="28"/>
                      </w:rPr>
                      <w:t>5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5D6DB6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5D6DB6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953C7"/>
    <w:multiLevelType w:val="hybridMultilevel"/>
    <w:tmpl w:val="EEB8949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E295A"/>
    <w:multiLevelType w:val="hybridMultilevel"/>
    <w:tmpl w:val="45D4651A"/>
    <w:lvl w:ilvl="0" w:tplc="79DA17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1"/>
  </w:num>
  <w:num w:numId="10">
    <w:abstractNumId w:val="13"/>
  </w:num>
  <w:num w:numId="11">
    <w:abstractNumId w:val="4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1236C8"/>
    <w:rsid w:val="00330D53"/>
    <w:rsid w:val="00361632"/>
    <w:rsid w:val="00447BAD"/>
    <w:rsid w:val="00496730"/>
    <w:rsid w:val="005D6DB6"/>
    <w:rsid w:val="006001FC"/>
    <w:rsid w:val="0066252B"/>
    <w:rsid w:val="006E11EA"/>
    <w:rsid w:val="006E6318"/>
    <w:rsid w:val="006F0974"/>
    <w:rsid w:val="007E7530"/>
    <w:rsid w:val="007F7209"/>
    <w:rsid w:val="00871D9C"/>
    <w:rsid w:val="00881636"/>
    <w:rsid w:val="008A5D04"/>
    <w:rsid w:val="008F009E"/>
    <w:rsid w:val="008F5D32"/>
    <w:rsid w:val="00923E4C"/>
    <w:rsid w:val="009834B5"/>
    <w:rsid w:val="00A04192"/>
    <w:rsid w:val="00A72BFB"/>
    <w:rsid w:val="00B92705"/>
    <w:rsid w:val="00B94354"/>
    <w:rsid w:val="00BE0E67"/>
    <w:rsid w:val="00C120D9"/>
    <w:rsid w:val="00C15523"/>
    <w:rsid w:val="00CC6960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4</cp:revision>
  <dcterms:created xsi:type="dcterms:W3CDTF">2022-09-07T15:15:00Z</dcterms:created>
  <dcterms:modified xsi:type="dcterms:W3CDTF">2022-09-09T13:21:00Z</dcterms:modified>
</cp:coreProperties>
</file>